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PRIVACY POLICY</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§1</w:t>
      </w:r>
    </w:p>
    <w:p>
      <w:pPr>
        <w:pStyle w:val="Normal"/>
        <w:spacing w:lineRule="auto" w:line="240" w:before="0" w:after="0"/>
        <w:jc w:val="center"/>
        <w:rPr>
          <w:rFonts w:ascii="Times New Roman" w:hAnsi="Times New Roman" w:eastAsia="Times New Roman" w:cs="Times New Roman"/>
          <w:sz w:val="24"/>
          <w:szCs w:val="24"/>
          <w:lang w:eastAsia="pl-PL"/>
        </w:rPr>
      </w:pPr>
      <w:r>
        <w:rPr>
          <w:rFonts w:eastAsia="Times New Roman" w:cs="Arial" w:ascii="Arial" w:hAnsi="Arial"/>
          <w:b/>
          <w:bCs/>
          <w:color w:val="000000"/>
          <w:lang w:eastAsia="pl-PL"/>
        </w:rPr>
        <w:t>General provisions</w:t>
      </w:r>
    </w:p>
    <w:p>
      <w:pPr>
        <w:pStyle w:val="Normal"/>
        <w:spacing w:lineRule="auto" w:line="24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br/>
      </w:r>
    </w:p>
    <w:p>
      <w:pPr>
        <w:pStyle w:val="Normal"/>
        <w:numPr>
          <w:ilvl w:val="0"/>
          <w:numId w:val="1"/>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 xml:space="preserve">This website (reef-technologies.com) is using cookies and similar technologies concerning user’s data. Due to the protection of the privacy of the users using the website www.reef-technologies.com, belonging to the company under the name </w:t>
      </w:r>
      <w:bookmarkStart w:id="0" w:name="_Hlk151362297"/>
      <w:r>
        <w:rPr>
          <w:rFonts w:eastAsia="Times New Roman" w:cs="Arial" w:ascii="Arial" w:hAnsi="Arial"/>
          <w:color w:val="000000"/>
          <w:lang w:val="en-US" w:eastAsia="pl-PL"/>
        </w:rPr>
        <w:t>Reef Technologies sp. z o.o. with it’s registered seat in Warsaw at ul. Puławska 39 lok. 40</w:t>
      </w:r>
    </w:p>
    <w:p>
      <w:pPr>
        <w:pStyle w:val="Normal"/>
        <w:spacing w:lineRule="auto" w:line="240" w:before="0" w:after="0"/>
        <w:ind w:left="720" w:hanging="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 xml:space="preserve">(02-508 Warsaw), holding VAT ID: PL5213951727, entered into the register of entrepreneurs maintained by the District Court for the capital city of Warsaw in Warsaw, XIII Economic Division of National Court Register under the name KRS: 0000943523, REGON: 520944840, share capital: 5.000 PLN </w:t>
      </w:r>
      <w:bookmarkEnd w:id="0"/>
      <w:r>
        <w:rPr>
          <w:rFonts w:eastAsia="Times New Roman" w:cs="Arial" w:ascii="Arial" w:hAnsi="Arial"/>
          <w:color w:val="000000"/>
          <w:lang w:val="en-US" w:eastAsia="pl-PL"/>
        </w:rPr>
        <w:t>a Privacy Policy is introduced as follows.</w:t>
      </w:r>
    </w:p>
    <w:p>
      <w:pPr>
        <w:pStyle w:val="Normal"/>
        <w:numPr>
          <w:ilvl w:val="0"/>
          <w:numId w:val="1"/>
        </w:numPr>
        <w:spacing w:lineRule="auto" w:line="240" w:before="0" w:after="0"/>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Terms used in the following Privacy Policy are used with the following meanings:</w:t>
      </w:r>
    </w:p>
    <w:p>
      <w:pPr>
        <w:pStyle w:val="Normal"/>
        <w:numPr>
          <w:ilvl w:val="1"/>
          <w:numId w:val="14"/>
        </w:numPr>
        <w:spacing w:lineRule="auto" w:line="240" w:before="0" w:after="0"/>
        <w:ind w:left="1440" w:hanging="360"/>
        <w:textAlignment w:val="baseline"/>
        <w:rPr>
          <w:rFonts w:ascii="Arial" w:hAnsi="Arial" w:eastAsia="Times New Roman" w:cs="Arial"/>
          <w:color w:val="000000"/>
          <w:lang w:val="en-US" w:eastAsia="pl-PL"/>
        </w:rPr>
      </w:pPr>
      <w:r>
        <w:rPr>
          <w:rFonts w:eastAsia="Times New Roman" w:cs="Arial" w:ascii="Arial" w:hAnsi="Arial"/>
          <w:b/>
          <w:bCs/>
          <w:color w:val="000000"/>
          <w:lang w:val="en-US" w:eastAsia="pl-PL"/>
        </w:rPr>
        <w:t>Policy</w:t>
      </w:r>
      <w:r>
        <w:rPr>
          <w:rFonts w:eastAsia="Times New Roman" w:cs="Arial" w:ascii="Arial" w:hAnsi="Arial"/>
          <w:color w:val="000000"/>
          <w:lang w:val="en-US" w:eastAsia="pl-PL"/>
        </w:rPr>
        <w:t xml:space="preserve"> - refers to the following Privacy Policy;</w:t>
      </w:r>
    </w:p>
    <w:p>
      <w:pPr>
        <w:pStyle w:val="Normal"/>
        <w:numPr>
          <w:ilvl w:val="1"/>
          <w:numId w:val="15"/>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b/>
          <w:bCs/>
          <w:color w:val="000000"/>
          <w:lang w:val="en-US" w:eastAsia="pl-PL"/>
        </w:rPr>
        <w:t xml:space="preserve">Controller </w:t>
      </w:r>
      <w:r>
        <w:rPr>
          <w:rFonts w:eastAsia="Times New Roman" w:cs="Arial" w:ascii="Arial" w:hAnsi="Arial"/>
          <w:color w:val="000000"/>
          <w:lang w:val="en-US" w:eastAsia="pl-PL"/>
        </w:rPr>
        <w:t>– the company established under the Polish law under the name Reef Technologies sp. z o.o. with it’s registered seat in Warsaw at ul. Puławska 39 lok. 40 (02-508 Warsaw), holding VAT ID: PL5213951727, entered into the register of entrepreneurs maintained by the District Court for the capital city of Warsaw in Warsaw, XIII Economic Division of National Court Register under the name KRS: 0000943523, REGON: 520944840, share capital: 5.000 PLN</w:t>
      </w:r>
    </w:p>
    <w:p>
      <w:pPr>
        <w:pStyle w:val="Normal"/>
        <w:numPr>
          <w:ilvl w:val="1"/>
          <w:numId w:val="16"/>
        </w:numPr>
        <w:spacing w:lineRule="auto" w:line="240" w:before="0" w:after="0"/>
        <w:ind w:left="1440" w:hanging="360"/>
        <w:textAlignment w:val="baseline"/>
        <w:rPr>
          <w:rFonts w:ascii="Arial" w:hAnsi="Arial" w:eastAsia="Times New Roman" w:cs="Arial"/>
          <w:color w:val="000000"/>
          <w:lang w:val="en-US" w:eastAsia="pl-PL"/>
        </w:rPr>
      </w:pPr>
      <w:r>
        <w:rPr>
          <w:rFonts w:eastAsia="Times New Roman" w:cs="Arial" w:ascii="Arial" w:hAnsi="Arial"/>
          <w:b/>
          <w:bCs/>
          <w:color w:val="000000"/>
          <w:lang w:val="en-US" w:eastAsia="pl-PL"/>
        </w:rPr>
        <w:t xml:space="preserve">Website </w:t>
      </w:r>
      <w:r>
        <w:rPr>
          <w:rFonts w:eastAsia="Times New Roman" w:cs="Arial" w:ascii="Arial" w:hAnsi="Arial"/>
          <w:color w:val="000000"/>
          <w:lang w:val="en-US" w:eastAsia="pl-PL"/>
        </w:rPr>
        <w:t>- refers to the website managed by the Controller available under the following address:</w:t>
      </w:r>
      <w:r>
        <w:rPr>
          <w:lang w:val="en-US"/>
        </w:rPr>
        <w:t xml:space="preserve"> www.reef-technologies.com</w:t>
      </w:r>
      <w:r>
        <w:rPr>
          <w:rFonts w:eastAsia="Times New Roman" w:cs="Arial" w:ascii="Arial" w:hAnsi="Arial"/>
          <w:color w:val="000000"/>
          <w:lang w:val="en-US" w:eastAsia="pl-PL"/>
        </w:rPr>
        <w:t>;</w:t>
      </w:r>
    </w:p>
    <w:p>
      <w:pPr>
        <w:pStyle w:val="Normal"/>
        <w:numPr>
          <w:ilvl w:val="1"/>
          <w:numId w:val="17"/>
        </w:numPr>
        <w:spacing w:lineRule="auto" w:line="240" w:before="0" w:after="0"/>
        <w:ind w:left="1440" w:hanging="360"/>
        <w:textAlignment w:val="baseline"/>
        <w:rPr>
          <w:rFonts w:ascii="Arial" w:hAnsi="Arial" w:eastAsia="Times New Roman" w:cs="Arial"/>
          <w:color w:val="000000"/>
          <w:lang w:val="en-US" w:eastAsia="pl-PL"/>
        </w:rPr>
      </w:pPr>
      <w:r>
        <w:rPr>
          <w:rFonts w:eastAsia="Times New Roman" w:cs="Arial" w:ascii="Arial" w:hAnsi="Arial"/>
          <w:b/>
          <w:bCs/>
          <w:color w:val="000000"/>
          <w:lang w:val="en-US" w:eastAsia="pl-PL"/>
        </w:rPr>
        <w:t>Customer</w:t>
      </w:r>
      <w:r>
        <w:rPr>
          <w:rFonts w:eastAsia="Times New Roman" w:cs="Arial" w:ascii="Arial" w:hAnsi="Arial"/>
          <w:color w:val="000000"/>
          <w:lang w:val="en-US" w:eastAsia="pl-PL"/>
        </w:rPr>
        <w:t xml:space="preserve"> - a natural person, a legal person, or an organizational unit with no legal personality but with legal capacity, using the Website;</w:t>
      </w:r>
    </w:p>
    <w:p>
      <w:pPr>
        <w:pStyle w:val="Normal"/>
        <w:numPr>
          <w:ilvl w:val="1"/>
          <w:numId w:val="18"/>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b/>
          <w:bCs/>
          <w:color w:val="000000"/>
          <w:lang w:val="en-US" w:eastAsia="pl-PL"/>
        </w:rPr>
        <w:t>GDPR</w:t>
      </w:r>
      <w:r>
        <w:rPr>
          <w:rFonts w:eastAsia="Times New Roman" w:cs="Arial" w:ascii="Arial" w:hAnsi="Arial"/>
          <w:color w:val="000000"/>
          <w:lang w:val="en-US" w:eastAsia="pl-PL"/>
        </w:rPr>
        <w:t xml:space="preserve"> -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pPr>
        <w:pStyle w:val="Normal"/>
        <w:numPr>
          <w:ilvl w:val="1"/>
          <w:numId w:val="19"/>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b/>
          <w:bCs/>
          <w:color w:val="000000"/>
          <w:lang w:val="en-US" w:eastAsia="pl-PL"/>
        </w:rPr>
        <w:t>APSEM</w:t>
      </w:r>
      <w:r>
        <w:rPr>
          <w:rFonts w:eastAsia="Times New Roman" w:cs="Arial" w:ascii="Arial" w:hAnsi="Arial"/>
          <w:color w:val="000000"/>
          <w:lang w:val="en-US" w:eastAsia="pl-PL"/>
        </w:rPr>
        <w:t xml:space="preserve"> - the Act on Provision of Services by Electronic Means of July 18, 2002 (Journal of Laws of 2017, item 1219).</w:t>
      </w:r>
    </w:p>
    <w:p>
      <w:pPr>
        <w:pStyle w:val="Normal"/>
        <w:numPr>
          <w:ilvl w:val="0"/>
          <w:numId w:val="20"/>
        </w:numPr>
        <w:spacing w:lineRule="auto" w:line="240" w:before="0" w:after="0"/>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This Policy contains information about the processing of personal data in connection with Customers' use of the Website.</w:t>
      </w:r>
    </w:p>
    <w:p>
      <w:pPr>
        <w:pStyle w:val="Normal"/>
        <w:numPr>
          <w:ilvl w:val="0"/>
          <w:numId w:val="21"/>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Controller processes the personal data of the Customers of the Website in compliance with the GDPR and other currently applicable legal provisions on personal data protection. The Controller shall apply proper precautionary measures, including technical and organizational measures to ensure the security of the processed personal data, appropriate to the threats and the category of data which is to be processed, and in particular, they shall protect the data from disclosure to unauthorized persons, from being taken by an unauthorized person, from being processed in violation of the GDPR or other relevant legal provisions, and from being altered, lost, damaged or destroyed.</w:t>
      </w:r>
    </w:p>
    <w:p>
      <w:pPr>
        <w:pStyle w:val="Normal"/>
        <w:numPr>
          <w:ilvl w:val="0"/>
          <w:numId w:val="22"/>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Controller conducts their activity in consistency with industry standards to protect the confidentiality of Customers' personal information. The Controller has implemented reasonable organizational, technical, and physical controls to protect personal information from loss, misuse, or alteration.</w:t>
      </w:r>
    </w:p>
    <w:p>
      <w:pPr>
        <w:pStyle w:val="Normal"/>
        <w:numPr>
          <w:ilvl w:val="0"/>
          <w:numId w:val="23"/>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provisions of this Policy apply to all persons using the functionalities of the Website available at</w:t>
      </w:r>
      <w:r>
        <w:rPr>
          <w:lang w:val="en-US"/>
        </w:rPr>
        <w:t xml:space="preserve"> www.reef-technologies.com</w:t>
      </w:r>
      <w:r>
        <w:rPr>
          <w:rFonts w:eastAsia="Times New Roman" w:cs="Arial" w:ascii="Arial" w:hAnsi="Arial"/>
          <w:color w:val="000000"/>
          <w:lang w:val="en-US" w:eastAsia="pl-PL"/>
        </w:rPr>
        <w:t>.</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§2.</w:t>
      </w:r>
    </w:p>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The scope, purpose, and period of processing of Customers' personal data</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br/>
      </w:r>
    </w:p>
    <w:p>
      <w:pPr>
        <w:pStyle w:val="Normal"/>
        <w:numPr>
          <w:ilvl w:val="0"/>
          <w:numId w:val="3"/>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Personal data of the Website Customers is processed by the Controller:</w:t>
      </w:r>
    </w:p>
    <w:p>
      <w:pPr>
        <w:pStyle w:val="Normal"/>
        <w:numPr>
          <w:ilvl w:val="1"/>
          <w:numId w:val="24"/>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with the purpose of providing services by electronic means within the scope of providing Customers with access to the contents of the Website (i.e. processing is necessary for the performance of a contract (Article 6(1)(b) GDPR),</w:t>
      </w:r>
    </w:p>
    <w:p>
      <w:pPr>
        <w:pStyle w:val="Normal"/>
        <w:numPr>
          <w:ilvl w:val="1"/>
          <w:numId w:val="25"/>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in relation to the performance of a recruitment services (Article 6(1)(b) GDPR),</w:t>
      </w:r>
    </w:p>
    <w:p>
      <w:pPr>
        <w:pStyle w:val="Normal"/>
        <w:numPr>
          <w:ilvl w:val="1"/>
          <w:numId w:val="26"/>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processing of data may prove necessary for purposes other than those indicated above and which are indispensable in connection with the performance of financial and tax settlement obligations (Article 6(1)(c) GDPR),</w:t>
      </w:r>
    </w:p>
    <w:p>
      <w:pPr>
        <w:pStyle w:val="Normal"/>
        <w:numPr>
          <w:ilvl w:val="1"/>
          <w:numId w:val="27"/>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In some cases it is or it may become necessary to process the indicated data for purposes other than those indicated above, as a result of the Controller’s legitimate interests (Article 6(1)(f) GDPR), i.e. handling complaints or claims,</w:t>
      </w:r>
    </w:p>
    <w:p>
      <w:pPr>
        <w:pStyle w:val="Normal"/>
        <w:numPr>
          <w:ilvl w:val="1"/>
          <w:numId w:val="28"/>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for statistical purposes (Article 6(1)(f) GDPR),</w:t>
      </w:r>
    </w:p>
    <w:p>
      <w:pPr>
        <w:pStyle w:val="Normal"/>
        <w:numPr>
          <w:ilvl w:val="1"/>
          <w:numId w:val="29"/>
        </w:numPr>
        <w:spacing w:lineRule="auto" w:line="240" w:before="0" w:after="0"/>
        <w:ind w:left="1440"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in other cases, personal data will be processed only on the basis of previously granted consent, to the extent and for the purpose specified in the content of the consent (Article 6(1)(a) GDPR).</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Contact form</w:t>
      </w:r>
    </w:p>
    <w:p>
      <w:pPr>
        <w:pStyle w:val="ListParagraph"/>
        <w:numPr>
          <w:ilvl w:val="0"/>
          <w:numId w:val="30"/>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Controller provides a contact form in the Website to enable the Customer to contact them.</w:t>
      </w:r>
    </w:p>
    <w:p>
      <w:pPr>
        <w:pStyle w:val="ListParagraph"/>
        <w:numPr>
          <w:ilvl w:val="0"/>
          <w:numId w:val="31"/>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In order to use the contact form, the Customer is required to provide their:</w:t>
      </w:r>
    </w:p>
    <w:p>
      <w:pPr>
        <w:pStyle w:val="Normal"/>
        <w:numPr>
          <w:ilvl w:val="1"/>
          <w:numId w:val="5"/>
        </w:numPr>
        <w:spacing w:lineRule="auto" w:line="240" w:before="0" w:after="0"/>
        <w:ind w:left="993" w:hanging="360"/>
        <w:jc w:val="both"/>
        <w:textAlignment w:val="baseline"/>
        <w:rPr>
          <w:rFonts w:ascii="Arial" w:hAnsi="Arial" w:eastAsia="Times New Roman" w:cs="Arial"/>
          <w:color w:val="000000"/>
          <w:lang w:eastAsia="pl-PL"/>
        </w:rPr>
      </w:pPr>
      <w:r>
        <w:rPr>
          <w:rFonts w:eastAsia="Times New Roman" w:cs="Arial" w:ascii="Arial" w:hAnsi="Arial"/>
          <w:color w:val="000000"/>
          <w:lang w:eastAsia="pl-PL"/>
        </w:rPr>
        <w:t>first name,</w:t>
      </w:r>
    </w:p>
    <w:p>
      <w:pPr>
        <w:pStyle w:val="Normal"/>
        <w:numPr>
          <w:ilvl w:val="1"/>
          <w:numId w:val="5"/>
        </w:numPr>
        <w:spacing w:lineRule="auto" w:line="240" w:before="0" w:after="0"/>
        <w:ind w:left="993" w:hanging="360"/>
        <w:jc w:val="both"/>
        <w:textAlignment w:val="baseline"/>
        <w:rPr>
          <w:rFonts w:ascii="Arial" w:hAnsi="Arial" w:eastAsia="Times New Roman" w:cs="Arial"/>
          <w:color w:val="000000"/>
          <w:lang w:eastAsia="pl-PL"/>
        </w:rPr>
      </w:pPr>
      <w:r>
        <w:rPr>
          <w:rFonts w:eastAsia="Times New Roman" w:cs="Arial" w:ascii="Arial" w:hAnsi="Arial"/>
          <w:color w:val="000000"/>
          <w:lang w:eastAsia="pl-PL"/>
        </w:rPr>
        <w:t>email address,</w:t>
      </w:r>
    </w:p>
    <w:p>
      <w:pPr>
        <w:pStyle w:val="Normal"/>
        <w:numPr>
          <w:ilvl w:val="1"/>
          <w:numId w:val="5"/>
        </w:numPr>
        <w:spacing w:lineRule="auto" w:line="240" w:before="0" w:after="0"/>
        <w:ind w:left="993"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subject and content of the message to the Controller.</w:t>
      </w:r>
    </w:p>
    <w:p>
      <w:pPr>
        <w:pStyle w:val="ListParagraph"/>
        <w:numPr>
          <w:ilvl w:val="0"/>
          <w:numId w:val="32"/>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basis for the processing of the personal data provided in the contact form referred to above is the consent to the processing of personal data (Article 6(1)(a) of GDPR) or the necessity to take action at the request of the data subject (Article 6(1)(a) of GDPR).</w:t>
      </w:r>
    </w:p>
    <w:p>
      <w:pPr>
        <w:pStyle w:val="ListParagraph"/>
        <w:numPr>
          <w:ilvl w:val="0"/>
          <w:numId w:val="33"/>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Providing personal data is voluntary, but necessary in order for the Controller to respond to the Customer’s inquiry. Provision of the data indicated as mandatory is required for the purpose of handling the query and will facilitate the Controller’s contact with the Customer. Failure to provide the data indicated as mandatory will prevent the Controller from handling the query. </w:t>
      </w:r>
    </w:p>
    <w:p>
      <w:pPr>
        <w:pStyle w:val="ListParagraph"/>
        <w:numPr>
          <w:ilvl w:val="0"/>
          <w:numId w:val="34"/>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Customer's personal data will be processed for no longer than it is necessary to respond or until their consent is withdrawn.</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jc w:val="center"/>
        <w:rPr>
          <w:rFonts w:ascii="Times New Roman" w:hAnsi="Times New Roman" w:eastAsia="Times New Roman" w:cs="Times New Roman"/>
          <w:sz w:val="24"/>
          <w:szCs w:val="24"/>
          <w:lang w:eastAsia="pl-PL"/>
        </w:rPr>
      </w:pPr>
      <w:r>
        <w:rPr>
          <w:rFonts w:eastAsia="Times New Roman" w:cs="Arial" w:ascii="Arial" w:hAnsi="Arial"/>
          <w:b/>
          <w:bCs/>
          <w:color w:val="000000"/>
          <w:lang w:eastAsia="pl-PL"/>
        </w:rPr>
        <w:t>Recruitment</w:t>
      </w:r>
    </w:p>
    <w:p>
      <w:pPr>
        <w:pStyle w:val="ListParagraph"/>
        <w:numPr>
          <w:ilvl w:val="0"/>
          <w:numId w:val="35"/>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Controller provides a career site within the Website to enable the Customers to contact with the aim to apply for various positions in the Controller’s enterprise.</w:t>
      </w:r>
    </w:p>
    <w:p>
      <w:pPr>
        <w:pStyle w:val="ListParagraph"/>
        <w:numPr>
          <w:ilvl w:val="0"/>
          <w:numId w:val="36"/>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In order to file a job application, the Customer is required to provide their personal data such as IP address, other data identifying the Customer’s device or the Customer. The Controller uses fingerprinting process to evaluate the applications.</w:t>
      </w:r>
    </w:p>
    <w:p>
      <w:pPr>
        <w:pStyle w:val="ListParagraph"/>
        <w:numPr>
          <w:ilvl w:val="0"/>
          <w:numId w:val="37"/>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basis for the processing of the personal data provided in the career site referred to above is the consent to the processing of personal data (Article 6(1)(a) of GDPR) or the necessity to take action at the request of the data subject (Article 6(1)(a) of GDPR).</w:t>
      </w:r>
    </w:p>
    <w:p>
      <w:pPr>
        <w:pStyle w:val="ListParagraph"/>
        <w:numPr>
          <w:ilvl w:val="0"/>
          <w:numId w:val="38"/>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Providing personal data is voluntary, but necessary in order for the Controller to proceed the Customer’s job application. Provision of the data indicated above is required for the purpose of handling the application and will facilitate the Controller’s contact with the Customer. Failure to provide (as well as lack of consent for provision) the data indicated above will prevent the Controller from handling or receiving the application. </w:t>
      </w:r>
    </w:p>
    <w:p>
      <w:pPr>
        <w:pStyle w:val="ListParagraph"/>
        <w:numPr>
          <w:ilvl w:val="0"/>
          <w:numId w:val="39"/>
        </w:numPr>
        <w:spacing w:lineRule="auto" w:line="240" w:before="0" w:after="0"/>
        <w:contextualSpacing/>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Customer's personal data will be processed for no longer than it is necessary to proceed its application or until their consent is withdrawn.</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§3</w:t>
      </w:r>
    </w:p>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The rights of the data subjects</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br/>
      </w:r>
    </w:p>
    <w:p>
      <w:pPr>
        <w:pStyle w:val="Normal"/>
        <w:numPr>
          <w:ilvl w:val="0"/>
          <w:numId w:val="6"/>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Customers of the Website, in relation to the processing of their personal data by the Controller, have the following rights under the provisions of GDPR:</w:t>
      </w:r>
    </w:p>
    <w:p>
      <w:pPr>
        <w:pStyle w:val="Normal"/>
        <w:numPr>
          <w:ilvl w:val="1"/>
          <w:numId w:val="40"/>
        </w:numPr>
        <w:spacing w:lineRule="auto" w:line="240" w:before="0" w:after="0"/>
        <w:ind w:left="993"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to access the content of the provided personal data, </w:t>
      </w:r>
    </w:p>
    <w:p>
      <w:pPr>
        <w:pStyle w:val="Normal"/>
        <w:numPr>
          <w:ilvl w:val="1"/>
          <w:numId w:val="41"/>
        </w:numPr>
        <w:spacing w:lineRule="auto" w:line="240" w:before="0" w:after="0"/>
        <w:ind w:left="993"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 xml:space="preserve">the right to request completion, update, the rectification of provided personal </w:t>
        <w:tab/>
        <w:t>data, temporary or permanent suspension of its processing,</w:t>
      </w:r>
    </w:p>
    <w:p>
      <w:pPr>
        <w:pStyle w:val="Normal"/>
        <w:numPr>
          <w:ilvl w:val="1"/>
          <w:numId w:val="42"/>
        </w:numPr>
        <w:spacing w:lineRule="auto" w:line="240" w:before="0" w:after="0"/>
        <w:ind w:left="1418" w:hanging="425"/>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to erasure of the data provided if it is incomplete, outdated, untrue, or collected in violation of GDPR, or if it is no longer necessary for the purpose for which it was collected,</w:t>
      </w:r>
    </w:p>
    <w:p>
      <w:pPr>
        <w:pStyle w:val="Normal"/>
        <w:numPr>
          <w:ilvl w:val="1"/>
          <w:numId w:val="43"/>
        </w:numPr>
        <w:spacing w:lineRule="auto" w:line="240" w:before="0" w:after="0"/>
        <w:ind w:left="993"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to be forgotten,</w:t>
      </w:r>
    </w:p>
    <w:p>
      <w:pPr>
        <w:pStyle w:val="Normal"/>
        <w:numPr>
          <w:ilvl w:val="1"/>
          <w:numId w:val="44"/>
        </w:numPr>
        <w:spacing w:lineRule="auto" w:line="240" w:before="0" w:after="0"/>
        <w:ind w:left="993"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to have the processing of the personal data provided restricted,</w:t>
      </w:r>
    </w:p>
    <w:p>
      <w:pPr>
        <w:pStyle w:val="Normal"/>
        <w:numPr>
          <w:ilvl w:val="1"/>
          <w:numId w:val="45"/>
        </w:numPr>
        <w:spacing w:lineRule="auto" w:line="240" w:before="0" w:after="0"/>
        <w:ind w:left="1418" w:hanging="425"/>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to portability of the personal data provided, if the data is processed in an automated way on the basis of the consent or on the basis of a contract,</w:t>
      </w:r>
    </w:p>
    <w:p>
      <w:pPr>
        <w:pStyle w:val="Normal"/>
        <w:numPr>
          <w:ilvl w:val="1"/>
          <w:numId w:val="46"/>
        </w:numPr>
        <w:spacing w:lineRule="auto" w:line="240" w:before="0" w:after="0"/>
        <w:ind w:left="993"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to object to the processing,</w:t>
      </w:r>
    </w:p>
    <w:p>
      <w:pPr>
        <w:pStyle w:val="Normal"/>
        <w:numPr>
          <w:ilvl w:val="1"/>
          <w:numId w:val="47"/>
        </w:numPr>
        <w:spacing w:lineRule="auto" w:line="240" w:before="0" w:after="0"/>
        <w:ind w:left="993" w:hanging="36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not to be a subject to profiling, </w:t>
      </w:r>
    </w:p>
    <w:p>
      <w:pPr>
        <w:pStyle w:val="Normal"/>
        <w:numPr>
          <w:ilvl w:val="1"/>
          <w:numId w:val="48"/>
        </w:numPr>
        <w:spacing w:lineRule="auto" w:line="240" w:before="0" w:after="0"/>
        <w:ind w:left="1418" w:hanging="425"/>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to withdraw consent to the processing of the personal data provided at any time, if the processing of such data is based on consent,</w:t>
      </w:r>
    </w:p>
    <w:p>
      <w:pPr>
        <w:pStyle w:val="Normal"/>
        <w:numPr>
          <w:ilvl w:val="1"/>
          <w:numId w:val="49"/>
        </w:numPr>
        <w:spacing w:lineRule="auto" w:line="240" w:before="0" w:after="0"/>
        <w:ind w:left="1418" w:hanging="425"/>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right to file a complaint to the supervisory authority; the supervisory authority with jurisdiction over the Controller with regard to personal data is the Chairman of the Office for Personal Data Protection.</w:t>
      </w:r>
    </w:p>
    <w:p>
      <w:pPr>
        <w:pStyle w:val="Normal"/>
        <w:numPr>
          <w:ilvl w:val="0"/>
          <w:numId w:val="50"/>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In case of any questions concerning personal data processing and exercising one's rights, the Website's Customer can contact the Controller at any time: </w:t>
      </w:r>
    </w:p>
    <w:p>
      <w:pPr>
        <w:pStyle w:val="Normal"/>
        <w:numPr>
          <w:ilvl w:val="1"/>
          <w:numId w:val="51"/>
        </w:numPr>
        <w:spacing w:lineRule="auto" w:line="240" w:before="0" w:after="0"/>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 xml:space="preserve">by e-mail: </w:t>
      </w:r>
      <w:r>
        <w:rPr>
          <w:rFonts w:eastAsia="Times New Roman" w:cs="Arial" w:ascii="Arial" w:hAnsi="Arial"/>
          <w:color w:val="000000"/>
          <w:highlight w:val="yellow"/>
          <w:lang w:val="en-US" w:eastAsia="pl-PL"/>
        </w:rPr>
        <w:t>hello@reef.pl</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§4</w:t>
      </w:r>
    </w:p>
    <w:p>
      <w:pPr>
        <w:pStyle w:val="Normal"/>
        <w:spacing w:lineRule="auto" w:line="240" w:before="0" w:after="0"/>
        <w:jc w:val="center"/>
        <w:rPr>
          <w:rFonts w:ascii="Times New Roman" w:hAnsi="Times New Roman" w:eastAsia="Times New Roman" w:cs="Times New Roman"/>
          <w:sz w:val="24"/>
          <w:szCs w:val="24"/>
          <w:lang w:val="en-US" w:eastAsia="pl-PL"/>
        </w:rPr>
      </w:pPr>
      <w:r>
        <w:rPr>
          <w:rFonts w:eastAsia="Times New Roman" w:cs="Arial" w:ascii="Arial" w:hAnsi="Arial"/>
          <w:b/>
          <w:bCs/>
          <w:color w:val="000000"/>
          <w:lang w:val="en-US" w:eastAsia="pl-PL"/>
        </w:rPr>
        <w:t>Sharing and entrusting of the personal data</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br/>
      </w:r>
    </w:p>
    <w:p>
      <w:pPr>
        <w:pStyle w:val="Normal"/>
        <w:numPr>
          <w:ilvl w:val="0"/>
          <w:numId w:val="9"/>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Customer's personal data will not be made available by the Controller to other entities, with the exception of a situation in which the Controller makes the Customer's personal data available on the basis of commissioned services and in accordance with concluded personal data processing agreements. </w:t>
      </w:r>
    </w:p>
    <w:p>
      <w:pPr>
        <w:pStyle w:val="Normal"/>
        <w:numPr>
          <w:ilvl w:val="0"/>
          <w:numId w:val="9"/>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Entities to which the data is entrusted are obliged to use appropriate technical and organizational measures to secure the personal data of the Customers.</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jc w:val="center"/>
        <w:rPr>
          <w:rFonts w:ascii="Times New Roman" w:hAnsi="Times New Roman" w:eastAsia="Times New Roman" w:cs="Times New Roman"/>
          <w:sz w:val="24"/>
          <w:szCs w:val="24"/>
          <w:lang w:eastAsia="pl-PL"/>
        </w:rPr>
      </w:pPr>
      <w:r>
        <w:rPr>
          <w:rFonts w:eastAsia="Times New Roman" w:cs="Arial" w:ascii="Arial" w:hAnsi="Arial"/>
          <w:b/>
          <w:bCs/>
          <w:color w:val="000000"/>
          <w:lang w:eastAsia="pl-PL"/>
        </w:rPr>
        <w:t>§5</w:t>
      </w:r>
    </w:p>
    <w:p>
      <w:pPr>
        <w:pStyle w:val="Normal"/>
        <w:spacing w:lineRule="auto" w:line="240" w:before="0" w:after="0"/>
        <w:jc w:val="center"/>
        <w:rPr>
          <w:rFonts w:ascii="Times New Roman" w:hAnsi="Times New Roman" w:eastAsia="Times New Roman" w:cs="Times New Roman"/>
          <w:sz w:val="24"/>
          <w:szCs w:val="24"/>
          <w:lang w:eastAsia="pl-PL"/>
        </w:rPr>
      </w:pPr>
      <w:r>
        <w:rPr>
          <w:rFonts w:eastAsia="Times New Roman" w:cs="Arial" w:ascii="Arial" w:hAnsi="Arial"/>
          <w:b/>
          <w:bCs/>
          <w:color w:val="000000"/>
          <w:lang w:eastAsia="pl-PL"/>
        </w:rPr>
        <w:t>Cookie files</w:t>
      </w:r>
    </w:p>
    <w:p>
      <w:pPr>
        <w:pStyle w:val="Normal"/>
        <w:spacing w:lineRule="auto" w:line="24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br/>
      </w:r>
    </w:p>
    <w:p>
      <w:pPr>
        <w:pStyle w:val="Normal"/>
        <w:numPr>
          <w:ilvl w:val="0"/>
          <w:numId w:val="10"/>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Controller uses cookies, which are small text files stored on the Customer's device. Cookies can be read by the Controller's IT system. By means of the IT system, the Controller gains access to the information contained in cookie files.</w:t>
      </w:r>
    </w:p>
    <w:p>
      <w:pPr>
        <w:pStyle w:val="Normal"/>
        <w:numPr>
          <w:ilvl w:val="0"/>
          <w:numId w:val="10"/>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Controller stores cookie files on the device for the following purposes:</w:t>
      </w:r>
    </w:p>
    <w:p>
      <w:pPr>
        <w:pStyle w:val="Normal"/>
        <w:numPr>
          <w:ilvl w:val="1"/>
          <w:numId w:val="52"/>
        </w:numPr>
        <w:spacing w:lineRule="auto" w:line="240" w:before="0" w:after="0"/>
        <w:ind w:left="709" w:firstLine="284"/>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adapting of the offered services to the User’s preferences,</w:t>
      </w:r>
    </w:p>
    <w:p>
      <w:pPr>
        <w:pStyle w:val="Normal"/>
        <w:numPr>
          <w:ilvl w:val="1"/>
          <w:numId w:val="53"/>
        </w:numPr>
        <w:spacing w:lineRule="auto" w:line="240" w:before="0" w:after="0"/>
        <w:ind w:left="709" w:firstLine="284"/>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purposes connected with the application evaluation process;</w:t>
      </w:r>
    </w:p>
    <w:p>
      <w:pPr>
        <w:pStyle w:val="Normal"/>
        <w:numPr>
          <w:ilvl w:val="1"/>
          <w:numId w:val="54"/>
        </w:numPr>
        <w:spacing w:lineRule="auto" w:line="240" w:before="0" w:after="0"/>
        <w:ind w:left="709" w:firstLine="284"/>
        <w:jc w:val="both"/>
        <w:textAlignment w:val="baseline"/>
        <w:rPr>
          <w:rFonts w:ascii="Arial" w:hAnsi="Arial" w:eastAsia="Times New Roman" w:cs="Arial"/>
          <w:color w:val="000000"/>
          <w:lang w:eastAsia="pl-PL"/>
        </w:rPr>
      </w:pPr>
      <w:r>
        <w:rPr>
          <w:rFonts w:eastAsia="Times New Roman" w:cs="Arial" w:ascii="Arial" w:hAnsi="Arial"/>
          <w:color w:val="000000"/>
          <w:lang w:eastAsia="pl-PL"/>
        </w:rPr>
        <w:t>statistical purposes.</w:t>
      </w:r>
    </w:p>
    <w:p>
      <w:pPr>
        <w:pStyle w:val="Normal"/>
        <w:numPr>
          <w:ilvl w:val="0"/>
          <w:numId w:val="55"/>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The Controller also informs the Customers of the Website that it is possible to configure the Internet browser in order to prevent the storage of cookies on the Customer's end device.</w:t>
      </w:r>
    </w:p>
    <w:p>
      <w:pPr>
        <w:pStyle w:val="Normal"/>
        <w:numPr>
          <w:ilvl w:val="0"/>
          <w:numId w:val="56"/>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Cookies can be deleted by the Customer after they are stored by the Controller, by using appropriate functions of the browser, programs designed for this purpose, or by using appropriate tools available for this purpose within the operating system used by the User.</w:t>
      </w:r>
    </w:p>
    <w:p>
      <w:pPr>
        <w:pStyle w:val="Normal"/>
        <w:spacing w:lineRule="auto" w:line="240" w:before="0" w:after="0"/>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r>
    </w:p>
    <w:p>
      <w:pPr>
        <w:pStyle w:val="Normal"/>
        <w:spacing w:lineRule="auto" w:line="240" w:before="0" w:after="0"/>
        <w:jc w:val="center"/>
        <w:rPr>
          <w:rFonts w:ascii="Times New Roman" w:hAnsi="Times New Roman" w:eastAsia="Times New Roman" w:cs="Times New Roman"/>
          <w:sz w:val="24"/>
          <w:szCs w:val="24"/>
          <w:lang w:eastAsia="pl-PL"/>
        </w:rPr>
      </w:pPr>
      <w:r>
        <w:rPr>
          <w:rFonts w:eastAsia="Times New Roman" w:cs="Arial" w:ascii="Arial" w:hAnsi="Arial"/>
          <w:b/>
          <w:bCs/>
          <w:color w:val="000000"/>
          <w:lang w:eastAsia="pl-PL"/>
        </w:rPr>
        <w:t>§6</w:t>
      </w:r>
    </w:p>
    <w:p>
      <w:pPr>
        <w:pStyle w:val="Normal"/>
        <w:spacing w:lineRule="auto" w:line="240" w:before="0" w:after="0"/>
        <w:jc w:val="center"/>
        <w:rPr>
          <w:rFonts w:ascii="Times New Roman" w:hAnsi="Times New Roman" w:eastAsia="Times New Roman" w:cs="Times New Roman"/>
          <w:sz w:val="24"/>
          <w:szCs w:val="24"/>
          <w:lang w:eastAsia="pl-PL"/>
        </w:rPr>
      </w:pPr>
      <w:r>
        <w:rPr>
          <w:rFonts w:eastAsia="Times New Roman" w:cs="Arial" w:ascii="Arial" w:hAnsi="Arial"/>
          <w:b/>
          <w:bCs/>
          <w:color w:val="000000"/>
          <w:lang w:eastAsia="pl-PL"/>
        </w:rPr>
        <w:t>Final Provisions</w:t>
      </w:r>
    </w:p>
    <w:p>
      <w:pPr>
        <w:pStyle w:val="Normal"/>
        <w:spacing w:lineRule="auto" w:line="24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br/>
      </w:r>
    </w:p>
    <w:p>
      <w:pPr>
        <w:pStyle w:val="Normal"/>
        <w:numPr>
          <w:ilvl w:val="0"/>
          <w:numId w:val="12"/>
        </w:numPr>
        <w:spacing w:lineRule="auto" w:line="240" w:before="0" w:after="0"/>
        <w:jc w:val="both"/>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This Policy may be reviewed on an ongoing basis and amended as necessary. </w:t>
      </w:r>
    </w:p>
    <w:p>
      <w:pPr>
        <w:pStyle w:val="Normal"/>
        <w:numPr>
          <w:ilvl w:val="0"/>
          <w:numId w:val="12"/>
        </w:numPr>
        <w:spacing w:lineRule="auto" w:line="240" w:before="0" w:after="0"/>
        <w:textAlignment w:val="baseline"/>
        <w:rPr>
          <w:rFonts w:ascii="Arial" w:hAnsi="Arial" w:eastAsia="Times New Roman" w:cs="Arial"/>
          <w:color w:val="000000"/>
          <w:lang w:val="en-US" w:eastAsia="pl-PL"/>
        </w:rPr>
      </w:pPr>
      <w:r>
        <w:rPr>
          <w:rFonts w:eastAsia="Times New Roman" w:cs="Arial" w:ascii="Arial" w:hAnsi="Arial"/>
          <w:color w:val="000000"/>
          <w:lang w:val="en-US" w:eastAsia="pl-PL"/>
        </w:rPr>
        <w:t xml:space="preserve">The current version of the Policy is effective as of </w:t>
      </w:r>
      <w:r>
        <w:rPr>
          <w:rFonts w:eastAsia="Times New Roman" w:cs="Arial" w:ascii="Arial" w:hAnsi="Arial"/>
          <w:color w:val="000000"/>
          <w:lang w:val="en-US" w:eastAsia="pl-PL"/>
        </w:rPr>
        <w:t>1</w:t>
      </w:r>
      <w:r>
        <w:rPr>
          <w:rFonts w:eastAsia="Times New Roman" w:cs="Arial" w:ascii="Arial" w:hAnsi="Arial"/>
          <w:color w:val="000000"/>
          <w:vertAlign w:val="superscript"/>
          <w:lang w:val="en-US" w:eastAsia="pl-PL"/>
        </w:rPr>
        <w:t>st</w:t>
      </w:r>
      <w:r>
        <w:rPr>
          <w:rFonts w:eastAsia="Times New Roman" w:cs="Arial" w:ascii="Arial" w:hAnsi="Arial"/>
          <w:color w:val="000000"/>
          <w:lang w:val="en-US" w:eastAsia="pl-PL"/>
        </w:rPr>
        <w:t xml:space="preserve"> December 2023</w:t>
      </w:r>
      <w:r>
        <w:rPr>
          <w:rFonts w:eastAsia="Times New Roman" w:cs="Arial" w:ascii="Arial" w:hAnsi="Arial"/>
          <w:color w:val="000000"/>
          <w:lang w:val="en-US" w:eastAsia="pl-PL"/>
        </w:rPr>
        <w:t>.</w:t>
      </w:r>
    </w:p>
    <w:p>
      <w:pPr>
        <w:pStyle w:val="Normal"/>
        <w:spacing w:before="0" w:after="160"/>
        <w:rPr>
          <w:lang w:val="en-US"/>
        </w:rPr>
      </w:pPr>
      <w:r>
        <w:rPr>
          <w:rFonts w:eastAsia="Times New Roman" w:cs="Times New Roman" w:ascii="Times New Roman" w:hAnsi="Times New Roman"/>
          <w:sz w:val="24"/>
          <w:szCs w:val="24"/>
          <w:lang w:val="en-US" w:eastAsia="pl-PL"/>
        </w:rPr>
        <w:br/>
        <w:b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6"/>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lvlOverride w:ilvl="1">
      <w:lvl w:ilvl="1">
        <w:start w:val="1"/>
        <w:numFmt w:val="lowerLetter"/>
        <w:lvlText w:val="%2."/>
        <w:lvlJc w:val="left"/>
        <w:pPr>
          <w:tabs>
            <w:tab w:val="num" w:pos="1440"/>
          </w:tabs>
          <w:ind w:left="1440" w:hanging="360"/>
        </w:pPr>
        <w:rPr/>
      </w:lvl>
    </w:lvlOverride>
  </w:num>
  <w:num w:numId="15">
    <w:abstractNumId w:val="1"/>
    <w:lvlOverride w:ilvl="0"/>
    <w:lvlOverride w:ilvl="1">
      <w:lvl w:ilvl="1">
        <w:start w:val="1"/>
        <w:numFmt w:val="lowerLetter"/>
        <w:lvlText w:val="%2."/>
        <w:lvlJc w:val="left"/>
        <w:pPr>
          <w:tabs>
            <w:tab w:val="num" w:pos="1440"/>
          </w:tabs>
          <w:ind w:left="1440" w:hanging="360"/>
        </w:pPr>
        <w:rPr/>
      </w:lvl>
    </w:lvlOverride>
  </w:num>
  <w:num w:numId="16">
    <w:abstractNumId w:val="1"/>
    <w:lvlOverride w:ilvl="0"/>
    <w:lvlOverride w:ilvl="1">
      <w:lvl w:ilvl="1">
        <w:start w:val="1"/>
        <w:numFmt w:val="lowerLetter"/>
        <w:lvlText w:val="%2."/>
        <w:lvlJc w:val="left"/>
        <w:pPr>
          <w:tabs>
            <w:tab w:val="num" w:pos="1440"/>
          </w:tabs>
          <w:ind w:left="1440" w:hanging="360"/>
        </w:pPr>
        <w:rPr/>
      </w:lvl>
    </w:lvlOverride>
  </w:num>
  <w:num w:numId="17">
    <w:abstractNumId w:val="1"/>
    <w:lvlOverride w:ilvl="0"/>
    <w:lvlOverride w:ilvl="1">
      <w:lvl w:ilvl="1">
        <w:start w:val="1"/>
        <w:numFmt w:val="lowerLetter"/>
        <w:lvlText w:val="%2."/>
        <w:lvlJc w:val="left"/>
        <w:pPr>
          <w:tabs>
            <w:tab w:val="num" w:pos="1440"/>
          </w:tabs>
          <w:ind w:left="1440" w:hanging="360"/>
        </w:pPr>
        <w:rPr/>
      </w:lvl>
    </w:lvlOverride>
  </w:num>
  <w:num w:numId="18">
    <w:abstractNumId w:val="1"/>
    <w:lvlOverride w:ilvl="0"/>
    <w:lvlOverride w:ilvl="1">
      <w:lvl w:ilvl="1">
        <w:start w:val="1"/>
        <w:numFmt w:val="lowerLetter"/>
        <w:lvlText w:val="%2."/>
        <w:lvlJc w:val="left"/>
        <w:pPr>
          <w:tabs>
            <w:tab w:val="num" w:pos="1440"/>
          </w:tabs>
          <w:ind w:left="1440" w:hanging="360"/>
        </w:pPr>
        <w:rPr/>
      </w:lvl>
    </w:lvlOverride>
  </w:num>
  <w:num w:numId="19">
    <w:abstractNumId w:val="1"/>
    <w:lvlOverride w:ilvl="0"/>
    <w:lvlOverride w:ilvl="1">
      <w:lvl w:ilvl="1">
        <w:start w:val="1"/>
        <w:numFmt w:val="lowerLetter"/>
        <w:lvlText w:val="%2."/>
        <w:lvlJc w:val="left"/>
        <w:pPr>
          <w:tabs>
            <w:tab w:val="num" w:pos="1440"/>
          </w:tabs>
          <w:ind w:left="1440" w:hanging="360"/>
        </w:pPr>
        <w:rPr/>
      </w:lvl>
    </w:lvlOverride>
  </w:num>
  <w:num w:numId="20">
    <w:abstractNumId w:val="1"/>
    <w:lvlOverride w:ilvl="0"/>
    <w:lvlOverride w:ilvl="1">
      <w:lvl w:ilvl="1">
        <w:start w:val="1"/>
        <w:numFmt w:val="lowerLetter"/>
        <w:lvlText w:val="%2."/>
        <w:lvlJc w:val="left"/>
        <w:pPr>
          <w:tabs>
            <w:tab w:val="num" w:pos="1440"/>
          </w:tabs>
          <w:ind w:left="1440" w:hanging="360"/>
        </w:pPr>
        <w:rPr/>
      </w:lvl>
    </w:lvlOverride>
  </w:num>
  <w:num w:numId="21">
    <w:abstractNumId w:val="1"/>
    <w:lvlOverride w:ilvl="0"/>
    <w:lvlOverride w:ilvl="1">
      <w:lvl w:ilvl="1">
        <w:start w:val="1"/>
        <w:numFmt w:val="lowerLetter"/>
        <w:lvlText w:val="%2."/>
        <w:lvlJc w:val="left"/>
        <w:pPr>
          <w:tabs>
            <w:tab w:val="num" w:pos="1440"/>
          </w:tabs>
          <w:ind w:left="1440" w:hanging="360"/>
        </w:pPr>
        <w:rPr/>
      </w:lvl>
    </w:lvlOverride>
  </w:num>
  <w:num w:numId="22">
    <w:abstractNumId w:val="1"/>
    <w:lvlOverride w:ilvl="0"/>
    <w:lvlOverride w:ilvl="1">
      <w:lvl w:ilvl="1">
        <w:start w:val="1"/>
        <w:numFmt w:val="lowerLetter"/>
        <w:lvlText w:val="%2."/>
        <w:lvlJc w:val="left"/>
        <w:pPr>
          <w:tabs>
            <w:tab w:val="num" w:pos="1440"/>
          </w:tabs>
          <w:ind w:left="1440" w:hanging="360"/>
        </w:pPr>
        <w:rPr/>
      </w:lvl>
    </w:lvlOverride>
  </w:num>
  <w:num w:numId="23">
    <w:abstractNumId w:val="1"/>
    <w:lvlOverride w:ilvl="0"/>
    <w:lvlOverride w:ilvl="1">
      <w:lvl w:ilvl="1">
        <w:start w:val="1"/>
        <w:numFmt w:val="lowerLetter"/>
        <w:lvlText w:val="%2."/>
        <w:lvlJc w:val="left"/>
        <w:pPr>
          <w:tabs>
            <w:tab w:val="num" w:pos="1440"/>
          </w:tabs>
          <w:ind w:left="1440" w:hanging="360"/>
        </w:pPr>
        <w:rPr/>
      </w:lvl>
    </w:lvlOverride>
  </w:num>
  <w:num w:numId="24">
    <w:abstractNumId w:val="3"/>
    <w:lvlOverride w:ilvl="0"/>
    <w:lvlOverride w:ilvl="1">
      <w:lvl w:ilvl="1">
        <w:start w:val="1"/>
        <w:numFmt w:val="lowerLetter"/>
        <w:lvlText w:val="%2."/>
        <w:lvlJc w:val="left"/>
        <w:pPr>
          <w:tabs>
            <w:tab w:val="num" w:pos="1440"/>
          </w:tabs>
          <w:ind w:left="1440" w:hanging="360"/>
        </w:pPr>
        <w:rPr/>
      </w:lvl>
    </w:lvlOverride>
  </w:num>
  <w:num w:numId="25">
    <w:abstractNumId w:val="3"/>
    <w:lvlOverride w:ilvl="0"/>
    <w:lvlOverride w:ilvl="1">
      <w:lvl w:ilvl="1">
        <w:start w:val="1"/>
        <w:numFmt w:val="lowerLetter"/>
        <w:lvlText w:val="%2."/>
        <w:lvlJc w:val="left"/>
        <w:pPr>
          <w:tabs>
            <w:tab w:val="num" w:pos="1440"/>
          </w:tabs>
          <w:ind w:left="1440" w:hanging="360"/>
        </w:pPr>
        <w:rPr/>
      </w:lvl>
    </w:lvlOverride>
  </w:num>
  <w:num w:numId="26">
    <w:abstractNumId w:val="3"/>
    <w:lvlOverride w:ilvl="0"/>
    <w:lvlOverride w:ilvl="1">
      <w:lvl w:ilvl="1">
        <w:start w:val="1"/>
        <w:numFmt w:val="lowerLetter"/>
        <w:lvlText w:val="%2."/>
        <w:lvlJc w:val="left"/>
        <w:pPr>
          <w:tabs>
            <w:tab w:val="num" w:pos="1440"/>
          </w:tabs>
          <w:ind w:left="1440" w:hanging="360"/>
        </w:pPr>
        <w:rPr/>
      </w:lvl>
    </w:lvlOverride>
  </w:num>
  <w:num w:numId="27">
    <w:abstractNumId w:val="3"/>
    <w:lvlOverride w:ilvl="0"/>
    <w:lvlOverride w:ilvl="1">
      <w:lvl w:ilvl="1">
        <w:start w:val="1"/>
        <w:numFmt w:val="lowerLetter"/>
        <w:lvlText w:val="%2."/>
        <w:lvlJc w:val="left"/>
        <w:pPr>
          <w:tabs>
            <w:tab w:val="num" w:pos="1440"/>
          </w:tabs>
          <w:ind w:left="1440" w:hanging="360"/>
        </w:pPr>
        <w:rPr/>
      </w:lvl>
    </w:lvlOverride>
  </w:num>
  <w:num w:numId="28">
    <w:abstractNumId w:val="3"/>
    <w:lvlOverride w:ilvl="0"/>
    <w:lvlOverride w:ilvl="1">
      <w:lvl w:ilvl="1">
        <w:start w:val="1"/>
        <w:numFmt w:val="lowerLetter"/>
        <w:lvlText w:val="%2."/>
        <w:lvlJc w:val="left"/>
        <w:pPr>
          <w:tabs>
            <w:tab w:val="num" w:pos="1440"/>
          </w:tabs>
          <w:ind w:left="1440" w:hanging="360"/>
        </w:pPr>
        <w:rPr/>
      </w:lvl>
    </w:lvlOverride>
  </w:num>
  <w:num w:numId="29">
    <w:abstractNumId w:val="3"/>
    <w:lvlOverride w:ilvl="0"/>
    <w:lvlOverride w:ilvl="1">
      <w:lvl w:ilvl="1">
        <w:start w:val="1"/>
        <w:numFmt w:val="lowerLetter"/>
        <w:lvlText w:val="%2."/>
        <w:lvlJc w:val="left"/>
        <w:pPr>
          <w:tabs>
            <w:tab w:val="num" w:pos="1440"/>
          </w:tabs>
          <w:ind w:left="1440" w:hanging="360"/>
        </w:pPr>
        <w:rPr/>
      </w:lvl>
    </w:lvlOverride>
  </w:num>
  <w:num w:numId="30">
    <w:abstractNumId w:val="3"/>
    <w:lvlOverride w:ilvl="0"/>
    <w:lvlOverride w:ilvl="1">
      <w:lvl w:ilvl="1">
        <w:start w:val="1"/>
        <w:numFmt w:val="lowerLetter"/>
        <w:lvlText w:val="%2."/>
        <w:lvlJc w:val="left"/>
        <w:pPr>
          <w:tabs>
            <w:tab w:val="num" w:pos="1440"/>
          </w:tabs>
          <w:ind w:left="1440" w:hanging="360"/>
        </w:pPr>
        <w:rPr/>
      </w:lvl>
    </w:lvlOverride>
  </w:num>
  <w:num w:numId="31">
    <w:abstractNumId w:val="3"/>
    <w:lvlOverride w:ilvl="0"/>
    <w:lvlOverride w:ilvl="1">
      <w:lvl w:ilvl="1">
        <w:start w:val="1"/>
        <w:numFmt w:val="lowerLetter"/>
        <w:lvlText w:val="%2."/>
        <w:lvlJc w:val="left"/>
        <w:pPr>
          <w:tabs>
            <w:tab w:val="num" w:pos="1440"/>
          </w:tabs>
          <w:ind w:left="1440" w:hanging="360"/>
        </w:pPr>
        <w:rPr/>
      </w:lvl>
    </w:lvlOverride>
  </w:num>
  <w:num w:numId="32">
    <w:abstractNumId w:val="3"/>
    <w:lvlOverride w:ilvl="0"/>
    <w:lvlOverride w:ilvl="1">
      <w:lvl w:ilvl="1">
        <w:start w:val="1"/>
        <w:numFmt w:val="lowerLetter"/>
        <w:lvlText w:val="%2."/>
        <w:lvlJc w:val="left"/>
        <w:pPr>
          <w:tabs>
            <w:tab w:val="num" w:pos="1440"/>
          </w:tabs>
          <w:ind w:left="1440" w:hanging="360"/>
        </w:pPr>
        <w:rPr/>
      </w:lvl>
    </w:lvlOverride>
  </w:num>
  <w:num w:numId="33">
    <w:abstractNumId w:val="3"/>
    <w:lvlOverride w:ilvl="0"/>
    <w:lvlOverride w:ilvl="1">
      <w:lvl w:ilvl="1">
        <w:start w:val="1"/>
        <w:numFmt w:val="lowerLetter"/>
        <w:lvlText w:val="%2."/>
        <w:lvlJc w:val="left"/>
        <w:pPr>
          <w:tabs>
            <w:tab w:val="num" w:pos="1440"/>
          </w:tabs>
          <w:ind w:left="1440" w:hanging="360"/>
        </w:pPr>
        <w:rPr/>
      </w:lvl>
    </w:lvlOverride>
  </w:num>
  <w:num w:numId="34">
    <w:abstractNumId w:val="3"/>
    <w:lvlOverride w:ilvl="0"/>
    <w:lvlOverride w:ilvl="1">
      <w:lvl w:ilvl="1">
        <w:start w:val="1"/>
        <w:numFmt w:val="lowerLetter"/>
        <w:lvlText w:val="%2."/>
        <w:lvlJc w:val="left"/>
        <w:pPr>
          <w:tabs>
            <w:tab w:val="num" w:pos="1440"/>
          </w:tabs>
          <w:ind w:left="1440" w:hanging="360"/>
        </w:pPr>
        <w:rPr/>
      </w:lvl>
    </w:lvlOverride>
  </w:num>
  <w:num w:numId="35">
    <w:abstractNumId w:val="3"/>
    <w:lvlOverride w:ilvl="0"/>
    <w:lvlOverride w:ilvl="1">
      <w:lvl w:ilvl="1">
        <w:start w:val="1"/>
        <w:numFmt w:val="lowerLetter"/>
        <w:lvlText w:val="%2."/>
        <w:lvlJc w:val="left"/>
        <w:pPr>
          <w:tabs>
            <w:tab w:val="num" w:pos="1440"/>
          </w:tabs>
          <w:ind w:left="1440" w:hanging="360"/>
        </w:pPr>
        <w:rPr/>
      </w:lvl>
    </w:lvlOverride>
  </w:num>
  <w:num w:numId="36">
    <w:abstractNumId w:val="3"/>
    <w:lvlOverride w:ilvl="0"/>
    <w:lvlOverride w:ilvl="1">
      <w:lvl w:ilvl="1">
        <w:start w:val="1"/>
        <w:numFmt w:val="lowerLetter"/>
        <w:lvlText w:val="%2."/>
        <w:lvlJc w:val="left"/>
        <w:pPr>
          <w:tabs>
            <w:tab w:val="num" w:pos="1440"/>
          </w:tabs>
          <w:ind w:left="1440" w:hanging="360"/>
        </w:pPr>
        <w:rPr/>
      </w:lvl>
    </w:lvlOverride>
  </w:num>
  <w:num w:numId="37">
    <w:abstractNumId w:val="3"/>
    <w:lvlOverride w:ilvl="0"/>
    <w:lvlOverride w:ilvl="1">
      <w:lvl w:ilvl="1">
        <w:start w:val="1"/>
        <w:numFmt w:val="lowerLetter"/>
        <w:lvlText w:val="%2."/>
        <w:lvlJc w:val="left"/>
        <w:pPr>
          <w:tabs>
            <w:tab w:val="num" w:pos="1440"/>
          </w:tabs>
          <w:ind w:left="1440" w:hanging="360"/>
        </w:pPr>
        <w:rPr/>
      </w:lvl>
    </w:lvlOverride>
  </w:num>
  <w:num w:numId="38">
    <w:abstractNumId w:val="3"/>
    <w:lvlOverride w:ilvl="0"/>
    <w:lvlOverride w:ilvl="1">
      <w:lvl w:ilvl="1">
        <w:start w:val="1"/>
        <w:numFmt w:val="lowerLetter"/>
        <w:lvlText w:val="%2."/>
        <w:lvlJc w:val="left"/>
        <w:pPr>
          <w:tabs>
            <w:tab w:val="num" w:pos="1440"/>
          </w:tabs>
          <w:ind w:left="1440" w:hanging="360"/>
        </w:pPr>
        <w:rPr/>
      </w:lvl>
    </w:lvlOverride>
  </w:num>
  <w:num w:numId="39">
    <w:abstractNumId w:val="3"/>
    <w:lvlOverride w:ilvl="0"/>
    <w:lvlOverride w:ilvl="1">
      <w:lvl w:ilvl="1">
        <w:start w:val="1"/>
        <w:numFmt w:val="lowerLetter"/>
        <w:lvlText w:val="%2."/>
        <w:lvlJc w:val="left"/>
        <w:pPr>
          <w:tabs>
            <w:tab w:val="num" w:pos="1440"/>
          </w:tabs>
          <w:ind w:left="1440" w:hanging="360"/>
        </w:pPr>
        <w:rPr/>
      </w:lvl>
    </w:lvlOverride>
  </w:num>
  <w:num w:numId="40">
    <w:abstractNumId w:val="6"/>
    <w:lvlOverride w:ilvl="0"/>
    <w:lvlOverride w:ilvl="1">
      <w:lvl w:ilvl="1">
        <w:start w:val="1"/>
        <w:numFmt w:val="lowerLetter"/>
        <w:lvlText w:val="%2."/>
        <w:lvlJc w:val="left"/>
        <w:pPr>
          <w:tabs>
            <w:tab w:val="num" w:pos="1440"/>
          </w:tabs>
          <w:ind w:left="1440" w:hanging="360"/>
        </w:pPr>
        <w:rPr/>
      </w:lvl>
    </w:lvlOverride>
  </w:num>
  <w:num w:numId="41">
    <w:abstractNumId w:val="6"/>
    <w:lvlOverride w:ilvl="0"/>
    <w:lvlOverride w:ilvl="1">
      <w:lvl w:ilvl="1">
        <w:start w:val="1"/>
        <w:numFmt w:val="lowerLetter"/>
        <w:lvlText w:val="%2."/>
        <w:lvlJc w:val="left"/>
        <w:pPr>
          <w:tabs>
            <w:tab w:val="num" w:pos="1440"/>
          </w:tabs>
          <w:ind w:left="1440" w:hanging="360"/>
        </w:pPr>
        <w:rPr/>
      </w:lvl>
    </w:lvlOverride>
  </w:num>
  <w:num w:numId="42">
    <w:abstractNumId w:val="6"/>
    <w:lvlOverride w:ilvl="0"/>
    <w:lvlOverride w:ilvl="1">
      <w:lvl w:ilvl="1">
        <w:start w:val="1"/>
        <w:numFmt w:val="lowerLetter"/>
        <w:lvlText w:val="%2."/>
        <w:lvlJc w:val="left"/>
        <w:pPr>
          <w:tabs>
            <w:tab w:val="num" w:pos="1440"/>
          </w:tabs>
          <w:ind w:left="1440" w:hanging="360"/>
        </w:pPr>
        <w:rPr/>
      </w:lvl>
    </w:lvlOverride>
  </w:num>
  <w:num w:numId="43">
    <w:abstractNumId w:val="6"/>
    <w:lvlOverride w:ilvl="0"/>
    <w:lvlOverride w:ilvl="1">
      <w:lvl w:ilvl="1">
        <w:start w:val="1"/>
        <w:numFmt w:val="lowerLetter"/>
        <w:lvlText w:val="%2."/>
        <w:lvlJc w:val="left"/>
        <w:pPr>
          <w:tabs>
            <w:tab w:val="num" w:pos="1440"/>
          </w:tabs>
          <w:ind w:left="1440" w:hanging="360"/>
        </w:pPr>
        <w:rPr/>
      </w:lvl>
    </w:lvlOverride>
  </w:num>
  <w:num w:numId="44">
    <w:abstractNumId w:val="6"/>
    <w:lvlOverride w:ilvl="0"/>
    <w:lvlOverride w:ilvl="1">
      <w:lvl w:ilvl="1">
        <w:start w:val="1"/>
        <w:numFmt w:val="lowerLetter"/>
        <w:lvlText w:val="%2."/>
        <w:lvlJc w:val="left"/>
        <w:pPr>
          <w:tabs>
            <w:tab w:val="num" w:pos="1440"/>
          </w:tabs>
          <w:ind w:left="1440" w:hanging="360"/>
        </w:pPr>
        <w:rPr/>
      </w:lvl>
    </w:lvlOverride>
  </w:num>
  <w:num w:numId="45">
    <w:abstractNumId w:val="6"/>
    <w:lvlOverride w:ilvl="0"/>
    <w:lvlOverride w:ilvl="1">
      <w:lvl w:ilvl="1">
        <w:start w:val="1"/>
        <w:numFmt w:val="lowerLetter"/>
        <w:lvlText w:val="%2."/>
        <w:lvlJc w:val="left"/>
        <w:pPr>
          <w:tabs>
            <w:tab w:val="num" w:pos="1440"/>
          </w:tabs>
          <w:ind w:left="1440" w:hanging="360"/>
        </w:pPr>
        <w:rPr/>
      </w:lvl>
    </w:lvlOverride>
  </w:num>
  <w:num w:numId="46">
    <w:abstractNumId w:val="6"/>
    <w:lvlOverride w:ilvl="0"/>
    <w:lvlOverride w:ilvl="1">
      <w:lvl w:ilvl="1">
        <w:start w:val="1"/>
        <w:numFmt w:val="lowerLetter"/>
        <w:lvlText w:val="%2."/>
        <w:lvlJc w:val="left"/>
        <w:pPr>
          <w:tabs>
            <w:tab w:val="num" w:pos="1440"/>
          </w:tabs>
          <w:ind w:left="1440" w:hanging="360"/>
        </w:pPr>
        <w:rPr/>
      </w:lvl>
    </w:lvlOverride>
  </w:num>
  <w:num w:numId="47">
    <w:abstractNumId w:val="6"/>
    <w:lvlOverride w:ilvl="0"/>
    <w:lvlOverride w:ilvl="1">
      <w:lvl w:ilvl="1">
        <w:start w:val="1"/>
        <w:numFmt w:val="lowerLetter"/>
        <w:lvlText w:val="%2."/>
        <w:lvlJc w:val="left"/>
        <w:pPr>
          <w:tabs>
            <w:tab w:val="num" w:pos="1440"/>
          </w:tabs>
          <w:ind w:left="1440" w:hanging="360"/>
        </w:pPr>
        <w:rPr/>
      </w:lvl>
    </w:lvlOverride>
  </w:num>
  <w:num w:numId="48">
    <w:abstractNumId w:val="6"/>
    <w:lvlOverride w:ilvl="0"/>
    <w:lvlOverride w:ilvl="1">
      <w:lvl w:ilvl="1">
        <w:start w:val="1"/>
        <w:numFmt w:val="lowerLetter"/>
        <w:lvlText w:val="%2."/>
        <w:lvlJc w:val="left"/>
        <w:pPr>
          <w:tabs>
            <w:tab w:val="num" w:pos="1440"/>
          </w:tabs>
          <w:ind w:left="1440" w:hanging="360"/>
        </w:pPr>
        <w:rPr/>
      </w:lvl>
    </w:lvlOverride>
  </w:num>
  <w:num w:numId="49">
    <w:abstractNumId w:val="6"/>
    <w:lvlOverride w:ilvl="0"/>
    <w:lvlOverride w:ilvl="1">
      <w:lvl w:ilvl="1">
        <w:start w:val="1"/>
        <w:numFmt w:val="lowerLetter"/>
        <w:lvlText w:val="%2."/>
        <w:lvlJc w:val="left"/>
        <w:pPr>
          <w:tabs>
            <w:tab w:val="num" w:pos="1440"/>
          </w:tabs>
          <w:ind w:left="1440" w:hanging="360"/>
        </w:pPr>
        <w:rPr/>
      </w:lvl>
    </w:lvlOverride>
  </w:num>
  <w:num w:numId="50">
    <w:abstractNumId w:val="6"/>
    <w:lvlOverride w:ilvl="0"/>
    <w:lvlOverride w:ilvl="1">
      <w:lvl w:ilvl="1">
        <w:start w:val="1"/>
        <w:numFmt w:val="lowerLetter"/>
        <w:lvlText w:val="%2."/>
        <w:lvlJc w:val="left"/>
        <w:pPr>
          <w:tabs>
            <w:tab w:val="num" w:pos="1440"/>
          </w:tabs>
          <w:ind w:left="1440" w:hanging="360"/>
        </w:pPr>
        <w:rPr/>
      </w:lvl>
    </w:lvlOverride>
  </w:num>
  <w:num w:numId="51">
    <w:abstractNumId w:val="6"/>
    <w:lvlOverride w:ilvl="0"/>
    <w:lvlOverride w:ilvl="1">
      <w:lvl w:ilvl="1">
        <w:start w:val="1"/>
        <w:numFmt w:val="lowerLetter"/>
        <w:lvlText w:val="%2."/>
        <w:lvlJc w:val="left"/>
        <w:pPr>
          <w:tabs>
            <w:tab w:val="num" w:pos="1440"/>
          </w:tabs>
          <w:ind w:left="1440" w:hanging="360"/>
        </w:pPr>
        <w:rPr/>
      </w:lvl>
    </w:lvlOverride>
  </w:num>
  <w:num w:numId="52">
    <w:abstractNumId w:val="10"/>
    <w:lvlOverride w:ilvl="0"/>
    <w:lvlOverride w:ilvl="1">
      <w:lvl w:ilvl="1">
        <w:start w:val="1"/>
        <w:numFmt w:val="lowerLetter"/>
        <w:lvlText w:val="%2."/>
        <w:lvlJc w:val="left"/>
        <w:pPr>
          <w:tabs>
            <w:tab w:val="num" w:pos="1440"/>
          </w:tabs>
          <w:ind w:left="1440" w:hanging="360"/>
        </w:pPr>
        <w:rPr/>
      </w:lvl>
    </w:lvlOverride>
  </w:num>
  <w:num w:numId="53">
    <w:abstractNumId w:val="10"/>
    <w:lvlOverride w:ilvl="0"/>
    <w:lvlOverride w:ilvl="1">
      <w:lvl w:ilvl="1">
        <w:start w:val="1"/>
        <w:numFmt w:val="lowerLetter"/>
        <w:lvlText w:val="%2."/>
        <w:lvlJc w:val="left"/>
        <w:pPr>
          <w:tabs>
            <w:tab w:val="num" w:pos="1440"/>
          </w:tabs>
          <w:ind w:left="1440" w:hanging="360"/>
        </w:pPr>
        <w:rPr/>
      </w:lvl>
    </w:lvlOverride>
  </w:num>
  <w:num w:numId="54">
    <w:abstractNumId w:val="10"/>
    <w:lvlOverride w:ilvl="0"/>
    <w:lvlOverride w:ilvl="1">
      <w:lvl w:ilvl="1">
        <w:start w:val="1"/>
        <w:numFmt w:val="lowerLetter"/>
        <w:lvlText w:val="%2."/>
        <w:lvlJc w:val="left"/>
        <w:pPr>
          <w:tabs>
            <w:tab w:val="num" w:pos="1440"/>
          </w:tabs>
          <w:ind w:left="1440" w:hanging="360"/>
        </w:pPr>
        <w:rPr/>
      </w:lvl>
    </w:lvlOverride>
  </w:num>
  <w:num w:numId="55">
    <w:abstractNumId w:val="10"/>
    <w:lvlOverride w:ilvl="0"/>
    <w:lvlOverride w:ilvl="1">
      <w:lvl w:ilvl="1">
        <w:start w:val="1"/>
        <w:numFmt w:val="lowerLetter"/>
        <w:lvlText w:val="%2."/>
        <w:lvlJc w:val="left"/>
        <w:pPr>
          <w:tabs>
            <w:tab w:val="num" w:pos="1440"/>
          </w:tabs>
          <w:ind w:left="1440" w:hanging="360"/>
        </w:pPr>
        <w:rPr/>
      </w:lvl>
    </w:lvlOverride>
  </w:num>
  <w:num w:numId="56">
    <w:abstractNumId w:val="10"/>
    <w:lvlOverride w:ilvl="0"/>
    <w:lvlOverride w:ilvl="1">
      <w:lvl w:ilvl="1">
        <w:start w:val="1"/>
        <w:numFmt w:val="lowerLetter"/>
        <w:lvlText w:val="%2."/>
        <w:lvlJc w:val="left"/>
        <w:pPr>
          <w:tabs>
            <w:tab w:val="num" w:pos="1440"/>
          </w:tabs>
          <w:ind w:left="1440" w:hanging="360"/>
        </w:pPr>
        <w:rPr/>
      </w:lvl>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37f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0a129d"/>
    <w:rPr>
      <w:color w:val="0000FF"/>
      <w:u w:val="single"/>
    </w:rPr>
  </w:style>
  <w:style w:type="character" w:styleId="TekstdymkaZnak" w:customStyle="1">
    <w:name w:val="Tekst dymka Znak"/>
    <w:basedOn w:val="DefaultParagraphFont"/>
    <w:link w:val="BalloonText"/>
    <w:uiPriority w:val="99"/>
    <w:semiHidden/>
    <w:qFormat/>
    <w:rsid w:val="008105ac"/>
    <w:rPr>
      <w:rFonts w:ascii="Segoe UI" w:hAnsi="Segoe UI" w:cs="Segoe UI"/>
      <w:sz w:val="18"/>
      <w:szCs w:val="18"/>
    </w:rPr>
  </w:style>
  <w:style w:type="character" w:styleId="Annotationreference">
    <w:name w:val="annotation reference"/>
    <w:basedOn w:val="DefaultParagraphFont"/>
    <w:uiPriority w:val="99"/>
    <w:semiHidden/>
    <w:unhideWhenUsed/>
    <w:qFormat/>
    <w:rsid w:val="00a47afd"/>
    <w:rPr>
      <w:sz w:val="16"/>
      <w:szCs w:val="16"/>
    </w:rPr>
  </w:style>
  <w:style w:type="character" w:styleId="TekstkomentarzaZnak" w:customStyle="1">
    <w:name w:val="Tekst komentarza Znak"/>
    <w:basedOn w:val="DefaultParagraphFont"/>
    <w:link w:val="Annotationtext"/>
    <w:uiPriority w:val="99"/>
    <w:semiHidden/>
    <w:qFormat/>
    <w:rsid w:val="00a47afd"/>
    <w:rPr>
      <w:sz w:val="20"/>
      <w:szCs w:val="20"/>
    </w:rPr>
  </w:style>
  <w:style w:type="character" w:styleId="TematkomentarzaZnak" w:customStyle="1">
    <w:name w:val="Temat komentarza Znak"/>
    <w:basedOn w:val="TekstkomentarzaZnak"/>
    <w:link w:val="Annotationsubject"/>
    <w:uiPriority w:val="99"/>
    <w:semiHidden/>
    <w:qFormat/>
    <w:rsid w:val="00a47afd"/>
    <w:rPr>
      <w:b/>
      <w:bCs/>
      <w:sz w:val="20"/>
      <w:szCs w:val="20"/>
    </w:rPr>
  </w:style>
  <w:style w:type="character" w:styleId="UnresolvedMention">
    <w:name w:val="Unresolved Mention"/>
    <w:basedOn w:val="DefaultParagraphFont"/>
    <w:uiPriority w:val="99"/>
    <w:semiHidden/>
    <w:unhideWhenUsed/>
    <w:qFormat/>
    <w:rsid w:val="00d841d6"/>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0a129d"/>
    <w:pPr>
      <w:spacing w:lineRule="auto" w:line="240" w:beforeAutospacing="1" w:afterAutospacing="1"/>
    </w:pPr>
    <w:rPr>
      <w:rFonts w:ascii="Times New Roman" w:hAnsi="Times New Roman" w:eastAsia="Times New Roman" w:cs="Times New Roman"/>
      <w:sz w:val="24"/>
      <w:szCs w:val="24"/>
      <w:lang w:eastAsia="pl-PL"/>
    </w:rPr>
  </w:style>
  <w:style w:type="paragraph" w:styleId="BalloonText">
    <w:name w:val="Balloon Text"/>
    <w:basedOn w:val="Normal"/>
    <w:link w:val="TekstdymkaZnak"/>
    <w:uiPriority w:val="99"/>
    <w:semiHidden/>
    <w:unhideWhenUsed/>
    <w:qFormat/>
    <w:rsid w:val="008105ac"/>
    <w:pPr>
      <w:spacing w:lineRule="auto" w:line="240" w:before="0" w:after="0"/>
    </w:pPr>
    <w:rPr>
      <w:rFonts w:ascii="Segoe UI" w:hAnsi="Segoe UI" w:cs="Segoe UI"/>
      <w:sz w:val="18"/>
      <w:szCs w:val="18"/>
    </w:rPr>
  </w:style>
  <w:style w:type="paragraph" w:styleId="Annotationtext">
    <w:name w:val="annotation text"/>
    <w:basedOn w:val="Normal"/>
    <w:link w:val="TekstkomentarzaZnak"/>
    <w:uiPriority w:val="99"/>
    <w:semiHidden/>
    <w:unhideWhenUsed/>
    <w:qFormat/>
    <w:rsid w:val="00a47afd"/>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a47afd"/>
    <w:pPr/>
    <w:rPr>
      <w:b/>
      <w:bCs/>
    </w:rPr>
  </w:style>
  <w:style w:type="paragraph" w:styleId="Revision">
    <w:name w:val="Revision"/>
    <w:uiPriority w:val="99"/>
    <w:semiHidden/>
    <w:qFormat/>
    <w:rsid w:val="007770f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8a64d4"/>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LibreOffice/7.3.7.2$Linux_X86_64 LibreOffice_project/30$Build-2</Application>
  <AppVersion>15.0000</AppVersion>
  <Pages>4</Pages>
  <Words>1594</Words>
  <Characters>8312</Characters>
  <CharactersWithSpaces>9795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2023-11-20T11:24:00Z</dcterms:created>
  <dc:creator>agatajurkiewicz@op.pl</dc:creator>
  <dc:description/>
  <dc:language>en-US</dc:language>
  <cp:lastModifiedBy/>
  <dcterms:modified xsi:type="dcterms:W3CDTF">2023-11-22T12:07:35Z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